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72" w:rsidRDefault="00105872" w:rsidP="00105872">
      <w:pPr>
        <w:pStyle w:val="Heading1"/>
        <w:spacing w:before="0" w:beforeAutospacing="0" w:after="192" w:afterAutospacing="0"/>
        <w:textAlignment w:val="baseline"/>
        <w:rPr>
          <w:rFonts w:ascii="Arial" w:eastAsia="Times New Roman" w:hAnsi="Arial" w:cs="Arial"/>
        </w:rPr>
      </w:pPr>
      <w:r>
        <w:rPr>
          <w:rFonts w:ascii="Arial" w:eastAsia="Times New Roman" w:hAnsi="Arial" w:cs="Arial"/>
        </w:rPr>
        <w:t>TEA Tidbits--October 14, 2020</w:t>
      </w:r>
    </w:p>
    <w:p w:rsidR="00105872" w:rsidRDefault="00105872" w:rsidP="00105872">
      <w:pPr>
        <w:pStyle w:val="NormalWeb"/>
        <w:spacing w:before="0" w:beforeAutospacing="0" w:after="240" w:afterAutospacing="0"/>
        <w:textAlignment w:val="baseline"/>
      </w:pPr>
      <w:r>
        <w:t>Dear TEA members,</w:t>
      </w:r>
    </w:p>
    <w:p w:rsidR="00105872" w:rsidRDefault="00105872" w:rsidP="00105872">
      <w:pPr>
        <w:pStyle w:val="Heading1"/>
        <w:spacing w:before="0" w:beforeAutospacing="0" w:after="192" w:afterAutospacing="0"/>
        <w:textAlignment w:val="baseline"/>
        <w:rPr>
          <w:rFonts w:ascii="Arial" w:eastAsia="Times New Roman" w:hAnsi="Arial" w:cs="Arial"/>
        </w:rPr>
      </w:pPr>
      <w:r>
        <w:rPr>
          <w:rFonts w:ascii="Arial" w:eastAsia="Times New Roman" w:hAnsi="Arial" w:cs="Arial"/>
        </w:rPr>
        <w:t>TEA General Membership meeting 10/19/2020</w:t>
      </w:r>
    </w:p>
    <w:p w:rsidR="00105872" w:rsidRDefault="00105872" w:rsidP="00105872">
      <w:pPr>
        <w:pStyle w:val="NormalWeb"/>
        <w:spacing w:before="0" w:beforeAutospacing="0" w:after="240" w:afterAutospacing="0"/>
        <w:textAlignment w:val="baseline"/>
      </w:pPr>
      <w:r>
        <w:t>Dear Members,</w:t>
      </w:r>
    </w:p>
    <w:p w:rsidR="00105872" w:rsidRDefault="00105872" w:rsidP="00105872">
      <w:pPr>
        <w:pStyle w:val="NormalWeb"/>
        <w:spacing w:before="0" w:beforeAutospacing="0" w:after="0" w:afterAutospacing="0"/>
        <w:textAlignment w:val="baseline"/>
      </w:pPr>
      <w:r>
        <w:t>TEA is having its annual general membership meeting on Monday, October 19, 2020, at 4:30 PM. If you would like to attend, please RSVP by </w:t>
      </w:r>
      <w:hyperlink r:id="rId4" w:history="1">
        <w:r>
          <w:rPr>
            <w:rStyle w:val="Hyperlink"/>
            <w:color w:val="CD3A18"/>
            <w:bdr w:val="none" w:sz="0" w:space="0" w:color="auto" w:frame="1"/>
          </w:rPr>
          <w:t>filling out this short form</w:t>
        </w:r>
      </w:hyperlink>
      <w:r>
        <w:t> and we will email you a Zoom link before the meeting.</w:t>
      </w:r>
    </w:p>
    <w:p w:rsidR="00105872" w:rsidRDefault="00105872" w:rsidP="00105872">
      <w:pPr>
        <w:pStyle w:val="NormalWeb"/>
        <w:spacing w:before="0" w:beforeAutospacing="0" w:after="0" w:afterAutospacing="0"/>
        <w:textAlignment w:val="baseline"/>
      </w:pPr>
      <w:r>
        <w:t>We will be voting on the following proposed changes to TEA's by-laws. These are necessitated by a change in the interpretation of the </w:t>
      </w:r>
      <w:r>
        <w:rPr>
          <w:rStyle w:val="Strong"/>
          <w:rFonts w:ascii="inherit" w:hAnsi="inherit"/>
          <w:bdr w:val="none" w:sz="0" w:space="0" w:color="auto" w:frame="1"/>
        </w:rPr>
        <w:t>Labor-Management Reporting and Disclosure Act</w:t>
      </w:r>
      <w:r>
        <w:t> of 1959 by the Department of Labor to include public-sector unions. The changes are limited to sections VI and VII of the bylaws, and appear below. Hope to see you there!</w:t>
      </w:r>
    </w:p>
    <w:p w:rsidR="00105872" w:rsidRDefault="00105872" w:rsidP="00105872">
      <w:pPr>
        <w:pStyle w:val="NormalWeb"/>
        <w:spacing w:before="0" w:beforeAutospacing="0" w:after="0" w:afterAutospacing="0"/>
        <w:textAlignment w:val="baseline"/>
      </w:pPr>
      <w:r>
        <w:rPr>
          <w:rStyle w:val="Strong"/>
          <w:rFonts w:ascii="inherit" w:hAnsi="inherit"/>
          <w:bdr w:val="none" w:sz="0" w:space="0" w:color="auto" w:frame="1"/>
        </w:rPr>
        <w:t>SECTION VI CEA DELEGATE ASSEMBLY</w:t>
      </w:r>
    </w:p>
    <w:p w:rsidR="00105872" w:rsidRDefault="00105872" w:rsidP="00105872">
      <w:pPr>
        <w:pStyle w:val="NormalWeb"/>
        <w:spacing w:before="0" w:beforeAutospacing="0" w:after="240" w:afterAutospacing="0"/>
        <w:textAlignment w:val="baseline"/>
      </w:pPr>
      <w:r>
        <w:t>1.     Qualifications for Delegates</w:t>
      </w:r>
    </w:p>
    <w:p w:rsidR="00105872" w:rsidRDefault="00105872" w:rsidP="00105872">
      <w:pPr>
        <w:pStyle w:val="NormalWeb"/>
        <w:spacing w:before="0" w:beforeAutospacing="0" w:after="0" w:afterAutospacing="0"/>
        <w:textAlignment w:val="baseline"/>
      </w:pPr>
      <w:r>
        <w:t>a.   Delegates and Alternates shall be elected from the</w:t>
      </w:r>
      <w:proofErr w:type="gramStart"/>
      <w:r>
        <w:t>  </w:t>
      </w:r>
      <w:r>
        <w:rPr>
          <w:rStyle w:val="Strong"/>
          <w:rFonts w:ascii="inherit" w:hAnsi="inherit"/>
          <w:bdr w:val="none" w:sz="0" w:space="0" w:color="auto" w:frame="1"/>
        </w:rPr>
        <w:t>general</w:t>
      </w:r>
      <w:proofErr w:type="gramEnd"/>
      <w:r>
        <w:rPr>
          <w:rStyle w:val="Strong"/>
          <w:rFonts w:ascii="inherit" w:hAnsi="inherit"/>
          <w:bdr w:val="none" w:sz="0" w:space="0" w:color="auto" w:frame="1"/>
        </w:rPr>
        <w:t xml:space="preserve"> membership.</w:t>
      </w:r>
    </w:p>
    <w:p w:rsidR="00105872" w:rsidRDefault="00105872" w:rsidP="00105872">
      <w:pPr>
        <w:pStyle w:val="NormalWeb"/>
        <w:spacing w:before="0" w:beforeAutospacing="0" w:after="240" w:afterAutospacing="0"/>
        <w:textAlignment w:val="baseline"/>
      </w:pPr>
      <w:r>
        <w:t>2.     Election of Delegates</w:t>
      </w:r>
    </w:p>
    <w:p w:rsidR="00105872" w:rsidRDefault="00105872" w:rsidP="00105872">
      <w:pPr>
        <w:pStyle w:val="NormalWeb"/>
        <w:spacing w:before="0" w:beforeAutospacing="0" w:after="240" w:afterAutospacing="0"/>
        <w:textAlignment w:val="baseline"/>
      </w:pPr>
      <w:r>
        <w:t>a.     A full quota of delegates as allowed by CEA shall be elected. At least three alternates shall be elected.</w:t>
      </w:r>
    </w:p>
    <w:p w:rsidR="00105872" w:rsidRDefault="00105872" w:rsidP="00105872">
      <w:pPr>
        <w:pStyle w:val="NormalWeb"/>
        <w:spacing w:before="0" w:beforeAutospacing="0" w:after="0" w:afterAutospacing="0"/>
        <w:textAlignment w:val="baseline"/>
      </w:pPr>
      <w:proofErr w:type="gramStart"/>
      <w:r>
        <w:t>b</w:t>
      </w:r>
      <w:proofErr w:type="gramEnd"/>
      <w:r>
        <w:t>.   </w:t>
      </w:r>
    </w:p>
    <w:p w:rsidR="00105872" w:rsidRDefault="00105872" w:rsidP="00105872">
      <w:pPr>
        <w:pStyle w:val="NormalWeb"/>
        <w:spacing w:before="0" w:beforeAutospacing="0" w:after="240" w:afterAutospacing="0"/>
        <w:textAlignment w:val="baseline"/>
      </w:pPr>
      <w:r>
        <w:t>c.     The election shall be by secret ballot of the membership.</w:t>
      </w:r>
    </w:p>
    <w:p w:rsidR="00105872" w:rsidRDefault="00105872" w:rsidP="00105872">
      <w:pPr>
        <w:pStyle w:val="NormalWeb"/>
        <w:spacing w:before="0" w:beforeAutospacing="0" w:after="240" w:afterAutospacing="0"/>
        <w:textAlignment w:val="baseline"/>
      </w:pPr>
      <w:r>
        <w:t>3.     Duties of Delegates</w:t>
      </w:r>
    </w:p>
    <w:p w:rsidR="00105872" w:rsidRDefault="00105872" w:rsidP="00105872">
      <w:pPr>
        <w:pStyle w:val="NormalWeb"/>
        <w:spacing w:before="0" w:beforeAutospacing="0" w:after="240" w:afterAutospacing="0"/>
        <w:textAlignment w:val="baseline"/>
      </w:pPr>
      <w:r>
        <w:t>a.     Local meetings</w:t>
      </w:r>
    </w:p>
    <w:p w:rsidR="00105872" w:rsidRDefault="00105872" w:rsidP="00105872">
      <w:pPr>
        <w:pStyle w:val="NormalWeb"/>
        <w:spacing w:before="0" w:beforeAutospacing="0" w:after="0" w:afterAutospacing="0"/>
        <w:textAlignment w:val="baseline"/>
      </w:pPr>
      <w:r>
        <w:t>(</w:t>
      </w:r>
      <w:proofErr w:type="spellStart"/>
      <w:proofErr w:type="gramStart"/>
      <w:r>
        <w:t>i</w:t>
      </w:r>
      <w:proofErr w:type="spellEnd"/>
      <w:proofErr w:type="gramEnd"/>
      <w:r>
        <w:t>)     </w:t>
      </w:r>
    </w:p>
    <w:p w:rsidR="00105872" w:rsidRDefault="00105872" w:rsidP="00105872">
      <w:pPr>
        <w:pStyle w:val="NormalWeb"/>
        <w:spacing w:before="0" w:beforeAutospacing="0" w:after="0" w:afterAutospacing="0"/>
        <w:textAlignment w:val="baseline"/>
      </w:pPr>
      <w:r>
        <w:t>(ii)   </w:t>
      </w:r>
    </w:p>
    <w:p w:rsidR="00105872" w:rsidRDefault="00105872" w:rsidP="00105872">
      <w:pPr>
        <w:pStyle w:val="NormalWeb"/>
        <w:spacing w:before="0" w:beforeAutospacing="0" w:after="240" w:afterAutospacing="0"/>
        <w:textAlignment w:val="baseline"/>
      </w:pPr>
      <w:r>
        <w:t xml:space="preserve">b.   Regional and </w:t>
      </w:r>
      <w:proofErr w:type="spellStart"/>
      <w:r>
        <w:t>UniServ</w:t>
      </w:r>
      <w:proofErr w:type="spellEnd"/>
      <w:r>
        <w:t xml:space="preserve"> meetings.</w:t>
      </w:r>
    </w:p>
    <w:p w:rsidR="00105872" w:rsidRDefault="00105872" w:rsidP="00105872">
      <w:pPr>
        <w:pStyle w:val="NormalWeb"/>
        <w:spacing w:before="0" w:beforeAutospacing="0" w:after="240" w:afterAutospacing="0"/>
        <w:textAlignment w:val="baseline"/>
      </w:pPr>
      <w:r>
        <w:t>(</w:t>
      </w:r>
      <w:proofErr w:type="spellStart"/>
      <w:r>
        <w:t>i</w:t>
      </w:r>
      <w:proofErr w:type="spellEnd"/>
      <w:r>
        <w:t xml:space="preserve">)     The Delegates shall attend applicable regional and </w:t>
      </w:r>
      <w:proofErr w:type="spellStart"/>
      <w:r>
        <w:t>UniServ</w:t>
      </w:r>
      <w:proofErr w:type="spellEnd"/>
      <w:r>
        <w:t xml:space="preserve"> Delegate meetings during his/her term of office.</w:t>
      </w:r>
    </w:p>
    <w:p w:rsidR="00105872" w:rsidRDefault="00105872" w:rsidP="00105872">
      <w:pPr>
        <w:pStyle w:val="NormalWeb"/>
        <w:spacing w:before="0" w:beforeAutospacing="0" w:after="240" w:afterAutospacing="0"/>
        <w:textAlignment w:val="baseline"/>
      </w:pPr>
      <w:r>
        <w:t>(ii)   The President shall have the responsibility of notifying the delegates of these meetings</w:t>
      </w:r>
    </w:p>
    <w:p w:rsidR="00105872" w:rsidRDefault="00105872" w:rsidP="00105872">
      <w:pPr>
        <w:pStyle w:val="NormalWeb"/>
        <w:spacing w:before="0" w:beforeAutospacing="0" w:after="240" w:afterAutospacing="0"/>
        <w:textAlignment w:val="baseline"/>
      </w:pPr>
      <w:r>
        <w:t>c.     CEA Delegate Assembly Meetings.</w:t>
      </w:r>
    </w:p>
    <w:p w:rsidR="00105872" w:rsidRDefault="00105872" w:rsidP="00105872">
      <w:pPr>
        <w:pStyle w:val="NormalWeb"/>
        <w:spacing w:before="0" w:beforeAutospacing="0" w:after="240" w:afterAutospacing="0"/>
        <w:textAlignment w:val="baseline"/>
      </w:pPr>
      <w:r>
        <w:t>(</w:t>
      </w:r>
      <w:proofErr w:type="spellStart"/>
      <w:r>
        <w:t>i</w:t>
      </w:r>
      <w:proofErr w:type="spellEnd"/>
      <w:r>
        <w:t>)     The Delegate shall attend all meetings of the Delegate Assembly</w:t>
      </w:r>
    </w:p>
    <w:p w:rsidR="00105872" w:rsidRDefault="00105872" w:rsidP="00105872">
      <w:pPr>
        <w:pStyle w:val="NormalWeb"/>
        <w:spacing w:before="0" w:beforeAutospacing="0" w:after="240" w:afterAutospacing="0"/>
        <w:textAlignment w:val="baseline"/>
      </w:pPr>
      <w:r>
        <w:t>4.     Removal and Replacement of Delegates.</w:t>
      </w:r>
    </w:p>
    <w:p w:rsidR="00105872" w:rsidRDefault="00105872" w:rsidP="00105872">
      <w:pPr>
        <w:pStyle w:val="NormalWeb"/>
        <w:spacing w:before="0" w:beforeAutospacing="0" w:after="240" w:afterAutospacing="0"/>
        <w:textAlignment w:val="baseline"/>
      </w:pPr>
      <w:r>
        <w:t>a.     The President shall remove from the position of Delegate anyone not fulfilling the duties of the office. The President may grant exemption with acceptable rationale from the Delegate.</w:t>
      </w:r>
    </w:p>
    <w:p w:rsidR="00105872" w:rsidRDefault="00105872" w:rsidP="00105872">
      <w:pPr>
        <w:pStyle w:val="NormalWeb"/>
        <w:spacing w:before="0" w:beforeAutospacing="0" w:after="0" w:afterAutospacing="0"/>
        <w:textAlignment w:val="baseline"/>
      </w:pPr>
      <w:r>
        <w:t>b.   In the event that a Delegate is removed from the position, the President shall appoint a replacement from the list of alternates following the order selection. In the event that all the alternates have been seated, the Executive Board may select additional Delegates as needed.</w:t>
      </w:r>
    </w:p>
    <w:p w:rsidR="00105872" w:rsidRDefault="00105872" w:rsidP="00105872">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SECTION VII NEA DELEGATES</w:t>
      </w:r>
    </w:p>
    <w:p w:rsidR="00105872" w:rsidRDefault="00105872" w:rsidP="00105872">
      <w:pPr>
        <w:pStyle w:val="NormalWeb"/>
        <w:spacing w:before="0" w:beforeAutospacing="0" w:after="0" w:afterAutospacing="0"/>
        <w:textAlignment w:val="baseline"/>
      </w:pPr>
      <w:r>
        <w:lastRenderedPageBreak/>
        <w:t>1.     Qualifications</w:t>
      </w:r>
    </w:p>
    <w:p w:rsidR="00105872" w:rsidRDefault="00105872" w:rsidP="00105872">
      <w:pPr>
        <w:pStyle w:val="NormalWeb"/>
        <w:spacing w:before="0" w:beforeAutospacing="0" w:after="0" w:afterAutospacing="0"/>
        <w:textAlignment w:val="baseline"/>
      </w:pPr>
      <w:r>
        <w:rPr>
          <w:rStyle w:val="Strong"/>
          <w:rFonts w:ascii="inherit" w:hAnsi="inherit"/>
          <w:bdr w:val="none" w:sz="0" w:space="0" w:color="auto" w:frame="1"/>
        </w:rPr>
        <w:t>a.     </w:t>
      </w:r>
      <w:r>
        <w:t> </w:t>
      </w:r>
      <w:r>
        <w:rPr>
          <w:rStyle w:val="Strong"/>
          <w:rFonts w:ascii="inherit" w:hAnsi="inherit"/>
          <w:bdr w:val="none" w:sz="0" w:space="0" w:color="auto" w:frame="1"/>
        </w:rPr>
        <w:t>The delegate shall be a member in good standing.</w:t>
      </w:r>
    </w:p>
    <w:p w:rsidR="00105872" w:rsidRDefault="00105872" w:rsidP="00105872">
      <w:pPr>
        <w:pStyle w:val="NormalWeb"/>
        <w:spacing w:before="0" w:beforeAutospacing="0" w:after="240" w:afterAutospacing="0"/>
        <w:textAlignment w:val="baseline"/>
      </w:pPr>
      <w:r>
        <w:t>2.     Term of Office</w:t>
      </w:r>
    </w:p>
    <w:p w:rsidR="00105872" w:rsidRDefault="00105872" w:rsidP="00105872">
      <w:pPr>
        <w:pStyle w:val="NormalWeb"/>
        <w:spacing w:before="0" w:beforeAutospacing="0" w:after="240" w:afterAutospacing="0"/>
        <w:textAlignment w:val="baseline"/>
      </w:pPr>
      <w:r>
        <w:t>a.     The Delegate will serve for one year.</w:t>
      </w:r>
    </w:p>
    <w:p w:rsidR="00105872" w:rsidRDefault="00105872" w:rsidP="00105872">
      <w:pPr>
        <w:pStyle w:val="NormalWeb"/>
        <w:spacing w:before="0" w:beforeAutospacing="0" w:after="240" w:afterAutospacing="0"/>
        <w:textAlignment w:val="baseline"/>
      </w:pPr>
      <w:r>
        <w:t>3.     Number of Delegates.</w:t>
      </w:r>
    </w:p>
    <w:p w:rsidR="00105872" w:rsidRDefault="00105872" w:rsidP="00105872">
      <w:pPr>
        <w:pStyle w:val="NormalWeb"/>
        <w:spacing w:before="0" w:beforeAutospacing="0" w:after="240" w:afterAutospacing="0"/>
        <w:textAlignment w:val="baseline"/>
      </w:pPr>
      <w:r>
        <w:t>a.     The Executive Board shall decide the number of delegates to be seated, following NEA regulations.</w:t>
      </w:r>
    </w:p>
    <w:p w:rsidR="00105872" w:rsidRDefault="00105872" w:rsidP="00105872">
      <w:pPr>
        <w:pStyle w:val="NormalWeb"/>
        <w:spacing w:before="0" w:beforeAutospacing="0" w:after="0" w:afterAutospacing="0"/>
        <w:textAlignment w:val="baseline"/>
      </w:pPr>
      <w:r>
        <w:t>4. </w:t>
      </w:r>
      <w:r>
        <w:rPr>
          <w:rStyle w:val="Strong"/>
          <w:rFonts w:ascii="inherit" w:hAnsi="inherit"/>
          <w:bdr w:val="none" w:sz="0" w:space="0" w:color="auto" w:frame="1"/>
        </w:rPr>
        <w:t>Duties of delegates:</w:t>
      </w:r>
    </w:p>
    <w:p w:rsidR="00105872" w:rsidRDefault="00105872" w:rsidP="00105872">
      <w:pPr>
        <w:pStyle w:val="NormalWeb"/>
        <w:spacing w:before="0" w:beforeAutospacing="0" w:after="0" w:afterAutospacing="0"/>
        <w:textAlignment w:val="baseline"/>
      </w:pPr>
      <w:r>
        <w:t>a)     </w:t>
      </w:r>
      <w:r>
        <w:rPr>
          <w:rStyle w:val="Strong"/>
          <w:rFonts w:ascii="inherit" w:hAnsi="inherit"/>
          <w:bdr w:val="none" w:sz="0" w:space="0" w:color="auto" w:frame="1"/>
        </w:rPr>
        <w:t>The delegates shall attend local association meetings in the period after the election and before Representative Assembly.</w:t>
      </w:r>
    </w:p>
    <w:p w:rsidR="00105872" w:rsidRDefault="00105872" w:rsidP="00105872">
      <w:pPr>
        <w:pStyle w:val="NormalWeb"/>
        <w:spacing w:before="0" w:beforeAutospacing="0" w:after="0" w:afterAutospacing="0"/>
        <w:textAlignment w:val="baseline"/>
      </w:pPr>
      <w:r>
        <w:rPr>
          <w:rStyle w:val="Strong"/>
          <w:rFonts w:ascii="inherit" w:hAnsi="inherit"/>
          <w:bdr w:val="none" w:sz="0" w:space="0" w:color="auto" w:frame="1"/>
        </w:rPr>
        <w:t>b)   The number and type of meetings shall be determined by the TEA Executive Board.</w:t>
      </w:r>
    </w:p>
    <w:p w:rsidR="00105872" w:rsidRDefault="00105872" w:rsidP="00105872">
      <w:pPr>
        <w:pStyle w:val="NormalWeb"/>
        <w:spacing w:before="0" w:beforeAutospacing="0" w:after="0" w:afterAutospacing="0"/>
        <w:textAlignment w:val="baseline"/>
      </w:pPr>
      <w:r>
        <w:rPr>
          <w:rStyle w:val="Strong"/>
          <w:rFonts w:ascii="inherit" w:hAnsi="inherit"/>
          <w:bdr w:val="none" w:sz="0" w:space="0" w:color="auto" w:frame="1"/>
        </w:rPr>
        <w:t>c)     The delegates shall attend all sessions of the Representative assembly and state caucus meetings.</w:t>
      </w:r>
    </w:p>
    <w:p w:rsidR="00105872" w:rsidRDefault="00105872" w:rsidP="00105872">
      <w:pPr>
        <w:pStyle w:val="NormalWeb"/>
        <w:spacing w:before="0" w:beforeAutospacing="0" w:after="0" w:afterAutospacing="0"/>
        <w:textAlignment w:val="baseline"/>
      </w:pPr>
      <w:r>
        <w:t>5.      </w:t>
      </w:r>
      <w:r>
        <w:rPr>
          <w:rStyle w:val="Strong"/>
          <w:rFonts w:ascii="inherit" w:hAnsi="inherit"/>
          <w:bdr w:val="none" w:sz="0" w:space="0" w:color="auto" w:frame="1"/>
        </w:rPr>
        <w:t>The TEA Executive Board shall determine budget and allocation of funds to support the expenses of the delegates to NEA Representative Assembly.</w:t>
      </w:r>
    </w:p>
    <w:p w:rsidR="00105872" w:rsidRDefault="00105872" w:rsidP="00105872">
      <w:pPr>
        <w:pStyle w:val="NormalWeb"/>
        <w:spacing w:before="0" w:beforeAutospacing="0" w:after="240" w:afterAutospacing="0"/>
        <w:textAlignment w:val="baseline"/>
      </w:pPr>
      <w:r>
        <w:t>6.     The Delegates shall report on the proceeding of the NEA Convention at the first AR Council meeting in September.</w:t>
      </w:r>
    </w:p>
    <w:p w:rsidR="00105872" w:rsidRDefault="00105872" w:rsidP="00105872">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Thompson SD quarantine list</w:t>
      </w:r>
    </w:p>
    <w:p w:rsidR="00105872" w:rsidRDefault="00105872" w:rsidP="00105872">
      <w:pPr>
        <w:pStyle w:val="NormalWeb"/>
        <w:spacing w:before="0" w:beforeAutospacing="0" w:after="0" w:afterAutospacing="0"/>
        <w:textAlignment w:val="baseline"/>
      </w:pPr>
      <w:r>
        <w:t>TSD has begun maintaining a </w:t>
      </w:r>
      <w:hyperlink r:id="rId5" w:history="1">
        <w:r>
          <w:rPr>
            <w:rStyle w:val="Hyperlink"/>
            <w:color w:val="CD3A18"/>
            <w:bdr w:val="none" w:sz="0" w:space="0" w:color="auto" w:frame="1"/>
          </w:rPr>
          <w:t>list of schools and areas that are under quarantine.</w:t>
        </w:r>
      </w:hyperlink>
      <w:r>
        <w:t> Each quarantine should be accompanied by a notification to staff and the school community. I hope you find this useful. NOTE: in response to TEA and community input, the page will be changing to reflect quarantines at specific buildings over the next few days. It will take a few days to change it, as the current page is automatically generated.</w:t>
      </w:r>
    </w:p>
    <w:p w:rsidR="00105872" w:rsidRDefault="00105872" w:rsidP="00105872">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CEA Election Recommendations</w:t>
      </w:r>
    </w:p>
    <w:p w:rsidR="00105872" w:rsidRDefault="00105872" w:rsidP="00105872">
      <w:pPr>
        <w:pStyle w:val="NormalWeb"/>
        <w:spacing w:before="0" w:beforeAutospacing="0" w:after="240" w:afterAutospacing="0"/>
        <w:textAlignment w:val="baseline"/>
      </w:pPr>
      <w:r>
        <w:t>The Colorado Education Association has made the following recommendations on statewide ballot initiatives. As always, these are recommendations based on how the measures relate to public education, not how they might affect other issues that you might care about. Please vote your conscience.</w:t>
      </w:r>
    </w:p>
    <w:p w:rsidR="00105872" w:rsidRDefault="00105872" w:rsidP="00105872">
      <w:pPr>
        <w:pStyle w:val="NormalWeb"/>
        <w:spacing w:before="0" w:beforeAutospacing="0" w:after="240" w:afterAutospacing="0"/>
        <w:textAlignment w:val="baseline"/>
      </w:pPr>
      <w:r>
        <w:t>Prop 118 (Paid family leave): Yes. This will help our families and our members across the state by providing paid leave for parents.</w:t>
      </w:r>
    </w:p>
    <w:p w:rsidR="00105872" w:rsidRDefault="00105872" w:rsidP="00105872">
      <w:pPr>
        <w:pStyle w:val="NormalWeb"/>
        <w:spacing w:before="0" w:beforeAutospacing="0" w:after="240" w:afterAutospacing="0"/>
        <w:textAlignment w:val="baseline"/>
      </w:pPr>
      <w:r>
        <w:t>Prop EE (taxing vaping products): Yes. The proceeds will help fund early childhood education.</w:t>
      </w:r>
    </w:p>
    <w:p w:rsidR="00105872" w:rsidRDefault="00105872" w:rsidP="00105872">
      <w:pPr>
        <w:pStyle w:val="NormalWeb"/>
        <w:spacing w:before="0" w:beforeAutospacing="0" w:after="240" w:afterAutospacing="0"/>
        <w:textAlignment w:val="baseline"/>
      </w:pPr>
      <w:r>
        <w:t>Amendment B (repeal Gallagher Amendment): Yes. This will stabilize our property tax receipts, which is good for school districts and reduce the amount the state will need to backfill, and give local governments flexibility to redistribute the tax burden between residential and commercial property taxes.</w:t>
      </w:r>
    </w:p>
    <w:p w:rsidR="00105872" w:rsidRDefault="00105872" w:rsidP="00105872">
      <w:pPr>
        <w:pStyle w:val="NormalWeb"/>
        <w:spacing w:before="0" w:beforeAutospacing="0" w:after="240" w:afterAutospacing="0"/>
        <w:textAlignment w:val="baseline"/>
      </w:pPr>
      <w:r>
        <w:t>Prop 114 (gray wolves reintroduction), Prop 115 (late-term abortion ban), Amendment 77 (gaming) and Amendment C (Bingo employees): No position. These measures fall outside of CEA's areas of advocacy, and so no position was taken. Vote your conscience.</w:t>
      </w:r>
    </w:p>
    <w:p w:rsidR="00105872" w:rsidRDefault="00105872" w:rsidP="00105872">
      <w:pPr>
        <w:pStyle w:val="NormalWeb"/>
        <w:spacing w:before="0" w:beforeAutospacing="0" w:after="240" w:afterAutospacing="0"/>
        <w:textAlignment w:val="baseline"/>
      </w:pPr>
      <w:r>
        <w:t>Props 116 and 117: No. These issues, if passed, would negatively impact education funding for decades to come.</w:t>
      </w:r>
    </w:p>
    <w:p w:rsidR="00105872" w:rsidRDefault="00105872" w:rsidP="00105872">
      <w:pPr>
        <w:pStyle w:val="NormalWeb"/>
        <w:spacing w:before="0" w:beforeAutospacing="0" w:after="240" w:afterAutospacing="0"/>
        <w:textAlignment w:val="baseline"/>
      </w:pPr>
      <w:r>
        <w:t>Amendment 76 (change from "every citizen can vote" to "only a citizen can vote"): No. Why? CEA doesn't have any problem with the language on its face, but one of the unintended side effects of the language change is to disenfranchise our high school seniors. Currently</w:t>
      </w:r>
      <w:proofErr w:type="gramStart"/>
      <w:r>
        <w:t>,  students</w:t>
      </w:r>
      <w:proofErr w:type="gramEnd"/>
      <w:r>
        <w:t xml:space="preserve"> who will be 18 by the time of the general election can vote in the primary when they're 17; with the new language, 17 year olds would not be able to vote in the primary, and thus would not have a say in who is on the ballot in November when they are 18.</w:t>
      </w:r>
    </w:p>
    <w:p w:rsidR="00105872" w:rsidRDefault="00105872" w:rsidP="00105872">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lastRenderedPageBreak/>
        <w:t>Educator presence on social media</w:t>
      </w:r>
    </w:p>
    <w:p w:rsidR="00105872" w:rsidRDefault="00105872" w:rsidP="00105872">
      <w:pPr>
        <w:pStyle w:val="NormalWeb"/>
        <w:spacing w:before="0" w:beforeAutospacing="0" w:after="0" w:afterAutospacing="0"/>
        <w:textAlignment w:val="baseline"/>
      </w:pPr>
      <w:r>
        <w:t>With election season approaching, and tensions building around re-opening school, please remember to mind your Ps and Qs on social media. </w:t>
      </w:r>
      <w:hyperlink r:id="rId6" w:history="1">
        <w:r>
          <w:rPr>
            <w:rStyle w:val="Hyperlink"/>
            <w:color w:val="CD3A18"/>
            <w:bdr w:val="none" w:sz="0" w:space="0" w:color="auto" w:frame="1"/>
          </w:rPr>
          <w:t>Here are some good guidelines for you from NEA. </w:t>
        </w:r>
      </w:hyperlink>
      <w:r>
        <w:t>The two mistakes I see most often: 1. Teachers who either "friend" students, or post pictures of them; and 2. Teachers who disparage specific colleagues, supervisors, or students/families on social media.</w:t>
      </w:r>
    </w:p>
    <w:p w:rsidR="00105872" w:rsidRDefault="00105872" w:rsidP="00105872">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 xml:space="preserve">Politics </w:t>
      </w:r>
      <w:proofErr w:type="gramStart"/>
      <w:r>
        <w:rPr>
          <w:rFonts w:ascii="Arial" w:eastAsia="Times New Roman" w:hAnsi="Arial" w:cs="Arial"/>
        </w:rPr>
        <w:t>In</w:t>
      </w:r>
      <w:proofErr w:type="gramEnd"/>
      <w:r>
        <w:rPr>
          <w:rFonts w:ascii="Arial" w:eastAsia="Times New Roman" w:hAnsi="Arial" w:cs="Arial"/>
        </w:rPr>
        <w:t xml:space="preserve"> The Classroom</w:t>
      </w:r>
    </w:p>
    <w:p w:rsidR="00105872" w:rsidRDefault="00105872" w:rsidP="00105872">
      <w:pPr>
        <w:pStyle w:val="NormalWeb"/>
        <w:spacing w:before="0" w:beforeAutospacing="0" w:after="0" w:afterAutospacing="0"/>
        <w:textAlignment w:val="baseline"/>
      </w:pPr>
      <w:r>
        <w:t>The classroom can be a wonderful, safe place to discuss politics, and a great place for students to learn how to research the facts on an issue, consider multiple perspectives, form opinions, and disagree respectfully. In this season, do consider how you set up your lessons, how to establish your classroom culture for discussion, and how you interact personally with the issues. </w:t>
      </w:r>
      <w:hyperlink r:id="rId7" w:history="1">
        <w:r>
          <w:rPr>
            <w:rStyle w:val="Hyperlink"/>
            <w:color w:val="CD3A18"/>
            <w:bdr w:val="none" w:sz="0" w:space="0" w:color="auto" w:frame="1"/>
          </w:rPr>
          <w:t>Here is a helpful article</w:t>
        </w:r>
      </w:hyperlink>
      <w:r>
        <w:t> that discusses some possible ways to have these discussions--don't let the title fool you, it's a fairly balanced piece.</w:t>
      </w:r>
    </w:p>
    <w:p w:rsidR="00105872" w:rsidRDefault="00105872" w:rsidP="00105872">
      <w:pPr>
        <w:pStyle w:val="NormalWeb"/>
        <w:spacing w:before="0" w:beforeAutospacing="0" w:after="0" w:afterAutospacing="0"/>
        <w:textAlignment w:val="baseline"/>
      </w:pPr>
      <w:r>
        <w:rPr>
          <w:rStyle w:val="Strong"/>
          <w:rFonts w:ascii="Arial" w:hAnsi="Arial" w:cs="Arial"/>
          <w:sz w:val="23"/>
          <w:szCs w:val="23"/>
          <w:bdr w:val="none" w:sz="0" w:space="0" w:color="auto" w:frame="1"/>
        </w:rPr>
        <w:t>Solidarity!</w:t>
      </w:r>
    </w:p>
    <w:p w:rsidR="00105872" w:rsidRDefault="00105872" w:rsidP="00105872">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105872" w:rsidRDefault="00105872" w:rsidP="00105872">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noProof/>
          <w:color w:val="434343"/>
        </w:rPr>
        <w:drawing>
          <wp:inline distT="0" distB="0" distL="0" distR="0">
            <wp:extent cx="1428750" cy="1784350"/>
            <wp:effectExtent l="0" t="0" r="0" b="635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sa4.salsalabs.com/o/51019/c/147/images/Andy%20professional%20pic.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inline>
        </w:drawing>
      </w:r>
    </w:p>
    <w:p w:rsidR="00105872" w:rsidRDefault="00105872" w:rsidP="00105872">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Andy Crisman</w:t>
      </w:r>
    </w:p>
    <w:p w:rsidR="00105872" w:rsidRDefault="00105872" w:rsidP="00105872">
      <w:pPr>
        <w:pStyle w:val="NormalWeb"/>
        <w:shd w:val="clear" w:color="auto" w:fill="FFFFFF"/>
        <w:spacing w:before="0" w:beforeAutospacing="0" w:after="0" w:afterAutospacing="0"/>
        <w:textAlignment w:val="baseline"/>
        <w:rPr>
          <w:rFonts w:ascii="Arial" w:hAnsi="Arial" w:cs="Arial"/>
          <w:color w:val="434343"/>
        </w:rPr>
      </w:pPr>
      <w:hyperlink r:id="rId10" w:history="1">
        <w:r>
          <w:rPr>
            <w:rStyle w:val="Hyperlink"/>
            <w:rFonts w:ascii="Arial" w:hAnsi="Arial" w:cs="Arial"/>
            <w:color w:val="CD3A18"/>
            <w:bdr w:val="none" w:sz="0" w:space="0" w:color="auto" w:frame="1"/>
          </w:rPr>
          <w:t>tea@coloradoea.org</w:t>
        </w:r>
      </w:hyperlink>
    </w:p>
    <w:p w:rsidR="00105872" w:rsidRDefault="00105872" w:rsidP="00105872">
      <w:pPr>
        <w:pStyle w:val="NormalWeb"/>
        <w:shd w:val="clear" w:color="auto" w:fill="FFFFFF"/>
        <w:spacing w:before="0" w:beforeAutospacing="0" w:after="0" w:afterAutospacing="0"/>
        <w:textAlignment w:val="baseline"/>
        <w:rPr>
          <w:rFonts w:ascii="Arial" w:hAnsi="Arial" w:cs="Arial"/>
          <w:color w:val="434343"/>
        </w:rPr>
      </w:pPr>
      <w:hyperlink r:id="rId11" w:history="1">
        <w:proofErr w:type="gramStart"/>
        <w:r>
          <w:rPr>
            <w:rStyle w:val="Hyperlink"/>
            <w:rFonts w:ascii="Arial" w:hAnsi="Arial" w:cs="Arial"/>
            <w:color w:val="CD3A18"/>
            <w:bdr w:val="none" w:sz="0" w:space="0" w:color="auto" w:frame="1"/>
          </w:rPr>
          <w:t>h</w:t>
        </w:r>
        <w:proofErr w:type="gramEnd"/>
      </w:hyperlink>
      <w:r>
        <w:rPr>
          <w:rFonts w:ascii="Arial" w:hAnsi="Arial" w:cs="Arial"/>
          <w:color w:val="434343"/>
        </w:rPr>
        <w:t>ttp://thompsoneducationassociation.org</w:t>
      </w:r>
    </w:p>
    <w:p w:rsidR="00105872" w:rsidRDefault="00105872" w:rsidP="00105872"/>
    <w:p w:rsidR="00105872" w:rsidRDefault="00105872" w:rsidP="00105872"/>
    <w:p w:rsidR="00105872" w:rsidRDefault="00105872" w:rsidP="00105872">
      <w:r>
        <w:t>Andy Crisman, President</w:t>
      </w:r>
    </w:p>
    <w:p w:rsidR="00105872" w:rsidRDefault="00105872" w:rsidP="00105872">
      <w:r>
        <w:t>(</w:t>
      </w:r>
      <w:proofErr w:type="gramStart"/>
      <w:r>
        <w:t>he</w:t>
      </w:r>
      <w:proofErr w:type="gramEnd"/>
      <w:r>
        <w:t>, him, his)</w:t>
      </w:r>
    </w:p>
    <w:p w:rsidR="00105872" w:rsidRDefault="00105872" w:rsidP="00105872">
      <w:r>
        <w:t>Thompson Education Association</w:t>
      </w:r>
    </w:p>
    <w:p w:rsidR="00105872" w:rsidRDefault="00105872" w:rsidP="00105872">
      <w:r>
        <w:t>(970)667-1832, office</w:t>
      </w:r>
    </w:p>
    <w:p w:rsidR="00105872" w:rsidRDefault="00105872" w:rsidP="00105872">
      <w:r>
        <w:t>(970)593-8324, cell</w:t>
      </w:r>
    </w:p>
    <w:p w:rsidR="00105872" w:rsidRDefault="00105872" w:rsidP="00105872">
      <w:hyperlink r:id="rId12" w:history="1">
        <w:r>
          <w:rPr>
            <w:rStyle w:val="Hyperlink"/>
          </w:rPr>
          <w:t>tea@coloradoea.org</w:t>
        </w:r>
      </w:hyperlink>
    </w:p>
    <w:p w:rsidR="00D57239" w:rsidRDefault="00D57239">
      <w:bookmarkStart w:id="0" w:name="_GoBack"/>
      <w:bookmarkEnd w:id="0"/>
    </w:p>
    <w:sectPr w:rsidR="00D57239" w:rsidSect="00105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72"/>
    <w:rsid w:val="00105872"/>
    <w:rsid w:val="007E79E0"/>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6D9F0-F4B4-4630-90D7-A8C245B8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72"/>
    <w:pPr>
      <w:spacing w:after="0" w:line="240" w:lineRule="auto"/>
    </w:pPr>
    <w:rPr>
      <w:rFonts w:ascii="Calibri" w:hAnsi="Calibri" w:cs="Calibri"/>
    </w:rPr>
  </w:style>
  <w:style w:type="paragraph" w:styleId="Heading1">
    <w:name w:val="heading 1"/>
    <w:basedOn w:val="Normal"/>
    <w:link w:val="Heading1Char"/>
    <w:uiPriority w:val="9"/>
    <w:qFormat/>
    <w:rsid w:val="0010587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10587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87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05872"/>
    <w:rPr>
      <w:rFonts w:ascii="Times New Roman" w:hAnsi="Times New Roman" w:cs="Times New Roman"/>
      <w:b/>
      <w:bCs/>
      <w:sz w:val="36"/>
      <w:szCs w:val="36"/>
    </w:rPr>
  </w:style>
  <w:style w:type="character" w:styleId="Hyperlink">
    <w:name w:val="Hyperlink"/>
    <w:basedOn w:val="DefaultParagraphFont"/>
    <w:uiPriority w:val="99"/>
    <w:semiHidden/>
    <w:unhideWhenUsed/>
    <w:rsid w:val="00105872"/>
    <w:rPr>
      <w:color w:val="0563C1"/>
      <w:u w:val="single"/>
    </w:rPr>
  </w:style>
  <w:style w:type="paragraph" w:styleId="NormalWeb">
    <w:name w:val="Normal (Web)"/>
    <w:basedOn w:val="Normal"/>
    <w:uiPriority w:val="99"/>
    <w:semiHidden/>
    <w:unhideWhenUsed/>
    <w:rsid w:val="0010587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05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chingerreport.org/opinion-arizona-risks-failing-its-students-in-trying-to-limit-teachers-speech/?link_id=3&amp;can_id=047b18ab66ee4249651eba0de142b82a&amp;source=email-tea-tidbits-for-today-87&amp;email_referrer=&amp;email_subject=tea-tidbits-for-today" TargetMode="External"/><Relationship Id="rId12" Type="http://schemas.openxmlformats.org/officeDocument/2006/relationships/hyperlink" Target="mailto:tea@colorado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a.org/advocating-for-change/new-from-nea/six-ways-avoid-those-social-media-landmines?link_id=2&amp;can_id=047b18ab66ee4249651eba0de142b82a&amp;source=email-tea-tidbits-for-today-87&amp;email_referrer=&amp;email_subject=tea-tidbits-for-today" TargetMode="External"/><Relationship Id="rId11" Type="http://schemas.openxmlformats.org/officeDocument/2006/relationships/hyperlink" Target="http://thompsonea.wikispaces.com/?link_id=5&amp;can_id=047b18ab66ee4249651eba0de142b82a&amp;source=email-tea-tidbits-for-today-87&amp;email_referrer=&amp;email_subject=tea-tidbits-for-today" TargetMode="External"/><Relationship Id="rId5" Type="http://schemas.openxmlformats.org/officeDocument/2006/relationships/hyperlink" Target="https://www.thompsonschools.org/page/22565?link_id=0&amp;can_id=047b18ab66ee4249651eba0de142b82a&amp;source=email-tea-tidbits-for-today-85&amp;email_referrer=&amp;email_subject=tea-tidbits-for-today&amp;link_id=1&amp;can_id=047b18ab66ee4249651eba0de142b82a&amp;email_referrer=&amp;email_subject=tea-tidbits-for-today" TargetMode="External"/><Relationship Id="rId10" Type="http://schemas.openxmlformats.org/officeDocument/2006/relationships/hyperlink" Target="mailto:tea@coloradoea.org" TargetMode="External"/><Relationship Id="rId4" Type="http://schemas.openxmlformats.org/officeDocument/2006/relationships/hyperlink" Target="https://docs.google.com/forms/d/e/1FAIpQLSc6nQR_S11htH218zyZrOOcADd9Ocx3GibkAYe14zoX0yf3Lg/viewform?usp=sf_link&amp;link_id=0&amp;can_id=047b18ab66ee4249651eba0de142b82a&amp;source=email-tea-tidbits-for-today-87&amp;email_referrer=&amp;email_subject=tea-tidbits-for-today" TargetMode="External"/><Relationship Id="rId9" Type="http://schemas.openxmlformats.org/officeDocument/2006/relationships/image" Target="cid:image001.jpg@01D6A23F.649DC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2020-10-19T16:10:00Z</dcterms:created>
  <dcterms:modified xsi:type="dcterms:W3CDTF">2020-10-19T16:16:00Z</dcterms:modified>
</cp:coreProperties>
</file>